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4FA3" w:rsidRDefault="00F04FA3" w:rsidP="00F04FA3">
      <w:pPr>
        <w:pStyle w:val="Default"/>
      </w:pPr>
    </w:p>
    <w:p w:rsidR="00F04FA3" w:rsidRDefault="00F04FA3" w:rsidP="00F04FA3">
      <w:pPr>
        <w:pStyle w:val="Default"/>
        <w:rPr>
          <w:b/>
          <w:bCs/>
          <w:sz w:val="23"/>
          <w:szCs w:val="23"/>
        </w:rPr>
      </w:pPr>
      <w:r>
        <w:rPr>
          <w:b/>
          <w:bCs/>
          <w:sz w:val="23"/>
          <w:szCs w:val="23"/>
        </w:rPr>
        <w:t xml:space="preserve">REGLEMENT DIONYSOS BOKAAL </w:t>
      </w:r>
    </w:p>
    <w:p w:rsidR="00F04FA3" w:rsidRDefault="00F04FA3" w:rsidP="00F04FA3">
      <w:pPr>
        <w:pStyle w:val="Default"/>
        <w:rPr>
          <w:sz w:val="23"/>
          <w:szCs w:val="23"/>
        </w:rPr>
      </w:pPr>
    </w:p>
    <w:p w:rsidR="00F04FA3" w:rsidRDefault="00F04FA3" w:rsidP="00F04FA3">
      <w:pPr>
        <w:pStyle w:val="Default"/>
        <w:rPr>
          <w:sz w:val="23"/>
          <w:szCs w:val="23"/>
        </w:rPr>
      </w:pPr>
      <w:r>
        <w:rPr>
          <w:sz w:val="23"/>
          <w:szCs w:val="23"/>
        </w:rPr>
        <w:t xml:space="preserve">De wijncommissie organiseert ieder jaar één of meer wijnkeuringen. De resultaten daarvan zijn bepalend voor het clubkampioenschap in het betreffende jaar. De clubkampioen wordt bekend gemaakt tijdens de jaarlijkse feestavond en ontvangt de Dionysos Bokaal. Tijdens de feestavond wordt ook de “Beste wijn per categorie” bekendgemaakt. </w:t>
      </w:r>
    </w:p>
    <w:p w:rsidR="00F04FA3" w:rsidRDefault="00F04FA3" w:rsidP="00F04FA3">
      <w:pPr>
        <w:pStyle w:val="Default"/>
        <w:rPr>
          <w:sz w:val="23"/>
          <w:szCs w:val="23"/>
        </w:rPr>
      </w:pPr>
    </w:p>
    <w:p w:rsidR="00F04FA3" w:rsidRDefault="00F04FA3" w:rsidP="00F04FA3">
      <w:pPr>
        <w:pStyle w:val="Default"/>
        <w:rPr>
          <w:b/>
          <w:bCs/>
          <w:sz w:val="23"/>
          <w:szCs w:val="23"/>
        </w:rPr>
      </w:pPr>
      <w:r>
        <w:rPr>
          <w:b/>
          <w:bCs/>
          <w:sz w:val="23"/>
          <w:szCs w:val="23"/>
        </w:rPr>
        <w:t>Organisatie</w:t>
      </w:r>
    </w:p>
    <w:p w:rsidR="00F04FA3" w:rsidRDefault="00F04FA3" w:rsidP="00F04FA3">
      <w:pPr>
        <w:pStyle w:val="Default"/>
        <w:rPr>
          <w:sz w:val="23"/>
          <w:szCs w:val="23"/>
        </w:rPr>
      </w:pPr>
      <w:r>
        <w:rPr>
          <w:b/>
          <w:bCs/>
          <w:sz w:val="23"/>
          <w:szCs w:val="23"/>
        </w:rPr>
        <w:t xml:space="preserve"> </w:t>
      </w:r>
    </w:p>
    <w:p w:rsidR="00F04FA3" w:rsidRDefault="00F04FA3" w:rsidP="00F04FA3">
      <w:pPr>
        <w:pStyle w:val="Default"/>
        <w:rPr>
          <w:sz w:val="23"/>
          <w:szCs w:val="23"/>
        </w:rPr>
      </w:pPr>
      <w:r>
        <w:rPr>
          <w:sz w:val="23"/>
          <w:szCs w:val="23"/>
        </w:rPr>
        <w:t xml:space="preserve">De registratie van de ingezette wijnen, het bijhouden en verwerken van de keuringsresultaten wordt gedaan door personen die zelf niet deelnemen aan de keuringen. Zij worden door de wijncommissie aangewezen. </w:t>
      </w:r>
    </w:p>
    <w:p w:rsidR="004937E6" w:rsidRDefault="004937E6" w:rsidP="00F04FA3">
      <w:pPr>
        <w:pStyle w:val="Default"/>
        <w:rPr>
          <w:sz w:val="23"/>
          <w:szCs w:val="23"/>
        </w:rPr>
      </w:pPr>
    </w:p>
    <w:p w:rsidR="004937E6" w:rsidRPr="004937E6" w:rsidRDefault="004937E6" w:rsidP="00F04FA3">
      <w:pPr>
        <w:pStyle w:val="Default"/>
        <w:rPr>
          <w:b/>
          <w:sz w:val="23"/>
          <w:szCs w:val="23"/>
        </w:rPr>
      </w:pPr>
      <w:r>
        <w:rPr>
          <w:b/>
          <w:sz w:val="23"/>
          <w:szCs w:val="23"/>
        </w:rPr>
        <w:t>Keuring</w:t>
      </w:r>
    </w:p>
    <w:p w:rsidR="004937E6" w:rsidRDefault="004937E6" w:rsidP="00F04FA3">
      <w:pPr>
        <w:pStyle w:val="Default"/>
        <w:rPr>
          <w:sz w:val="23"/>
          <w:szCs w:val="23"/>
        </w:rPr>
      </w:pPr>
    </w:p>
    <w:p w:rsidR="00F04FA3" w:rsidRDefault="00F04FA3" w:rsidP="00F04FA3">
      <w:pPr>
        <w:pStyle w:val="Default"/>
        <w:rPr>
          <w:sz w:val="23"/>
          <w:szCs w:val="23"/>
        </w:rPr>
      </w:pPr>
      <w:r>
        <w:rPr>
          <w:sz w:val="23"/>
          <w:szCs w:val="23"/>
        </w:rPr>
        <w:t xml:space="preserve">Elke aangeboden wijn wordt door eigen keurmeesters (onze officiële federatie keurmeesters en meesterwijnmakers) gekeurd. Het team van eigen keurmeesters kan worden versterkt met twee externe keurmeesters van de federatie (FAWBG). </w:t>
      </w:r>
    </w:p>
    <w:p w:rsidR="004937E6" w:rsidRDefault="00F04FA3" w:rsidP="00F04FA3">
      <w:pPr>
        <w:pStyle w:val="Default"/>
        <w:rPr>
          <w:sz w:val="23"/>
          <w:szCs w:val="23"/>
        </w:rPr>
      </w:pPr>
      <w:r>
        <w:rPr>
          <w:sz w:val="23"/>
          <w:szCs w:val="23"/>
        </w:rPr>
        <w:t>Voor de keuring worden de keurmeesters in groepen van oneven aantal verdeeld. Iedere wijn wordt individueel en blind beoordeeld aan de hand van het standaard keuringsformulier van de FAWBG. De individuele keuringsresultaten worden in de groep besproken en elke keurmeester krijgt de gelegenheid zijn resultaten te corrigeren cq. bij te stellen.</w:t>
      </w:r>
    </w:p>
    <w:p w:rsidR="00F04FA3" w:rsidRDefault="00F04FA3" w:rsidP="00F04FA3">
      <w:pPr>
        <w:pStyle w:val="Default"/>
        <w:rPr>
          <w:sz w:val="23"/>
          <w:szCs w:val="23"/>
        </w:rPr>
      </w:pPr>
      <w:r>
        <w:rPr>
          <w:sz w:val="23"/>
          <w:szCs w:val="23"/>
        </w:rPr>
        <w:t>Voor elke gekeurde fles wordt een samenvattend keuringsformulier ingevuld dat wordt overhandigd aan de organisatie van de keuring. Dit formulier wordt, samen met de individuele keuringsformulieren, aan de inzender van de wijn overhandigd tijdens de uitreiking van de Dionysos Bokaal.</w:t>
      </w:r>
    </w:p>
    <w:p w:rsidR="004937E6" w:rsidRPr="00605006" w:rsidRDefault="004937E6" w:rsidP="00F04FA3">
      <w:pPr>
        <w:pStyle w:val="Default"/>
        <w:rPr>
          <w:color w:val="auto"/>
        </w:rPr>
      </w:pPr>
      <w:r w:rsidRPr="00605006">
        <w:rPr>
          <w:color w:val="auto"/>
          <w:sz w:val="23"/>
          <w:szCs w:val="23"/>
        </w:rPr>
        <w:t xml:space="preserve">In het geval van gelijke stand van 2 of meerdere deelnemers die meedingen om de eerste plaats, zal de hoogste en laagste individuele waardering per kandidaat niet in </w:t>
      </w:r>
      <w:r w:rsidR="00DD297A" w:rsidRPr="00605006">
        <w:rPr>
          <w:color w:val="auto"/>
          <w:sz w:val="23"/>
          <w:szCs w:val="23"/>
        </w:rPr>
        <w:t xml:space="preserve">het </w:t>
      </w:r>
      <w:r w:rsidRPr="00605006">
        <w:rPr>
          <w:color w:val="auto"/>
          <w:sz w:val="23"/>
          <w:szCs w:val="23"/>
        </w:rPr>
        <w:t>samenvattend keuringsformulier worden betrokken</w:t>
      </w:r>
      <w:r w:rsidR="00F70A27" w:rsidRPr="00605006">
        <w:rPr>
          <w:color w:val="auto"/>
          <w:sz w:val="23"/>
          <w:szCs w:val="23"/>
        </w:rPr>
        <w:t>.</w:t>
      </w:r>
    </w:p>
    <w:p w:rsidR="00F04FA3" w:rsidRDefault="00F04FA3" w:rsidP="00F04FA3">
      <w:pPr>
        <w:pStyle w:val="Default"/>
      </w:pPr>
    </w:p>
    <w:p w:rsidR="00F04FA3" w:rsidRDefault="00F04FA3" w:rsidP="00F04FA3">
      <w:pPr>
        <w:pStyle w:val="Default"/>
        <w:rPr>
          <w:b/>
          <w:bCs/>
          <w:sz w:val="23"/>
          <w:szCs w:val="23"/>
        </w:rPr>
      </w:pPr>
      <w:r>
        <w:rPr>
          <w:b/>
          <w:bCs/>
          <w:sz w:val="23"/>
          <w:szCs w:val="23"/>
        </w:rPr>
        <w:t xml:space="preserve">Spelregels </w:t>
      </w:r>
    </w:p>
    <w:p w:rsidR="00F04FA3" w:rsidRDefault="00F04FA3" w:rsidP="00F04FA3">
      <w:pPr>
        <w:pStyle w:val="Default"/>
        <w:rPr>
          <w:sz w:val="23"/>
          <w:szCs w:val="23"/>
        </w:rPr>
      </w:pPr>
    </w:p>
    <w:p w:rsidR="00F04FA3" w:rsidRDefault="00F04FA3" w:rsidP="00F04FA3">
      <w:pPr>
        <w:pStyle w:val="Default"/>
        <w:rPr>
          <w:sz w:val="23"/>
          <w:szCs w:val="23"/>
        </w:rPr>
      </w:pPr>
      <w:r>
        <w:rPr>
          <w:sz w:val="23"/>
          <w:szCs w:val="23"/>
        </w:rPr>
        <w:t xml:space="preserve">1. De te keuren wijn moet worden ingediend op een door de wijncommissie te bepalen datum. Wijn die later wordt ingediend mag niet deelnemen aan de keuring. </w:t>
      </w:r>
    </w:p>
    <w:p w:rsidR="00F04FA3" w:rsidRDefault="00F04FA3" w:rsidP="00F04FA3">
      <w:pPr>
        <w:pStyle w:val="Default"/>
        <w:rPr>
          <w:sz w:val="23"/>
          <w:szCs w:val="23"/>
        </w:rPr>
      </w:pPr>
    </w:p>
    <w:p w:rsidR="00F04FA3" w:rsidRDefault="00F04FA3" w:rsidP="00F04FA3">
      <w:pPr>
        <w:pStyle w:val="Default"/>
        <w:rPr>
          <w:sz w:val="23"/>
          <w:szCs w:val="23"/>
        </w:rPr>
      </w:pPr>
      <w:r>
        <w:rPr>
          <w:sz w:val="23"/>
          <w:szCs w:val="23"/>
        </w:rPr>
        <w:t xml:space="preserve">2. Elke deelnemer moet minstens 2 maar mag maximaal 3 wijnen inzetten. De som van de twee hoogst scorende flessen is bepalend. </w:t>
      </w:r>
    </w:p>
    <w:p w:rsidR="00F04FA3" w:rsidRDefault="00F04FA3" w:rsidP="00F04FA3">
      <w:pPr>
        <w:pStyle w:val="Default"/>
        <w:rPr>
          <w:sz w:val="23"/>
          <w:szCs w:val="23"/>
        </w:rPr>
      </w:pPr>
    </w:p>
    <w:p w:rsidR="00F04FA3" w:rsidRDefault="00F04FA3" w:rsidP="00F04FA3">
      <w:pPr>
        <w:pStyle w:val="Default"/>
        <w:rPr>
          <w:sz w:val="23"/>
          <w:szCs w:val="23"/>
        </w:rPr>
      </w:pPr>
      <w:r>
        <w:rPr>
          <w:sz w:val="23"/>
          <w:szCs w:val="23"/>
        </w:rPr>
        <w:t xml:space="preserve">3. Elke te keuren wijn moet worden ingezet in een witte bordeauxfles met platte bodem en witte champagnekurk, tot de helft van de hals gevuld. De flessen mogen niet herkenbaar zijn. Flessen die niet aan deze eisen voldoen worden van deelname uitgesloten. </w:t>
      </w:r>
    </w:p>
    <w:p w:rsidR="00F04FA3" w:rsidRDefault="00F04FA3" w:rsidP="00F04FA3">
      <w:pPr>
        <w:pStyle w:val="Default"/>
        <w:rPr>
          <w:sz w:val="23"/>
          <w:szCs w:val="23"/>
        </w:rPr>
      </w:pPr>
    </w:p>
    <w:p w:rsidR="00F04FA3" w:rsidRDefault="00F04FA3" w:rsidP="00F04FA3">
      <w:pPr>
        <w:pStyle w:val="Default"/>
        <w:rPr>
          <w:sz w:val="23"/>
          <w:szCs w:val="23"/>
        </w:rPr>
      </w:pPr>
      <w:r>
        <w:rPr>
          <w:sz w:val="23"/>
          <w:szCs w:val="23"/>
        </w:rPr>
        <w:t xml:space="preserve">4. Gekeurd wordt in 6 categorieën: wit, rood en rosé, droog (max. SG 996), medium (SG&gt;996) De deelnemer vermeldt deze categorie bij het indienen van de wijn. Indien op 2 of meer keuringsformulieren expliciet een opmerking over een verkeerde klasse wordt vermeld, (bijvoorbeeld: “te zoet”), dan wordt de ingezette wijn niet in de keuring meegenomen en van verdere deelname uitgesloten. </w:t>
      </w:r>
    </w:p>
    <w:p w:rsidR="00F04FA3" w:rsidRDefault="00F04FA3" w:rsidP="00F04FA3">
      <w:pPr>
        <w:pStyle w:val="Default"/>
        <w:rPr>
          <w:sz w:val="23"/>
          <w:szCs w:val="23"/>
        </w:rPr>
      </w:pPr>
    </w:p>
    <w:p w:rsidR="00F04FA3" w:rsidRDefault="00F04FA3" w:rsidP="00F04FA3">
      <w:pPr>
        <w:pStyle w:val="Default"/>
        <w:rPr>
          <w:sz w:val="23"/>
          <w:szCs w:val="23"/>
        </w:rPr>
      </w:pPr>
      <w:r>
        <w:rPr>
          <w:sz w:val="23"/>
          <w:szCs w:val="23"/>
        </w:rPr>
        <w:t>5. Wijn uit ieder oogstjaar mag worden ingezet.</w:t>
      </w:r>
    </w:p>
    <w:p w:rsidR="00F04FA3" w:rsidRDefault="00F04FA3" w:rsidP="00F04FA3">
      <w:pPr>
        <w:pStyle w:val="Default"/>
        <w:pageBreakBefore/>
        <w:rPr>
          <w:rFonts w:ascii="Arial" w:hAnsi="Arial" w:cs="Arial"/>
          <w:sz w:val="20"/>
          <w:szCs w:val="20"/>
        </w:rPr>
      </w:pPr>
      <w:r>
        <w:rPr>
          <w:rFonts w:ascii="Arial" w:hAnsi="Arial" w:cs="Arial"/>
          <w:sz w:val="20"/>
          <w:szCs w:val="20"/>
        </w:rPr>
        <w:lastRenderedPageBreak/>
        <w:t xml:space="preserve"> </w:t>
      </w:r>
    </w:p>
    <w:p w:rsidR="00F04FA3" w:rsidRDefault="00F04FA3" w:rsidP="00F04FA3">
      <w:pPr>
        <w:pStyle w:val="Default"/>
        <w:rPr>
          <w:sz w:val="23"/>
          <w:szCs w:val="23"/>
        </w:rPr>
      </w:pPr>
      <w:r>
        <w:rPr>
          <w:sz w:val="23"/>
          <w:szCs w:val="23"/>
        </w:rPr>
        <w:t xml:space="preserve">6. Het inzetten van wijnen die reeds bij een eerdere keuring zijn aangeboden, is niet toegestaan. </w:t>
      </w:r>
    </w:p>
    <w:p w:rsidR="00F04FA3" w:rsidRDefault="00F04FA3" w:rsidP="00F04FA3">
      <w:pPr>
        <w:pStyle w:val="Default"/>
        <w:rPr>
          <w:sz w:val="23"/>
          <w:szCs w:val="23"/>
        </w:rPr>
      </w:pPr>
    </w:p>
    <w:p w:rsidR="00F04FA3" w:rsidRDefault="00F04FA3" w:rsidP="00F04FA3">
      <w:pPr>
        <w:pStyle w:val="Default"/>
        <w:rPr>
          <w:sz w:val="23"/>
          <w:szCs w:val="23"/>
        </w:rPr>
      </w:pPr>
      <w:r>
        <w:rPr>
          <w:sz w:val="23"/>
          <w:szCs w:val="23"/>
        </w:rPr>
        <w:t xml:space="preserve">7. Wijnleden die uitsluitend één categorie wijn maken, kunnen meedingen naar de titel ‘Beste wijn per categorie’. Elke deelnemer moet minstens 1 maar mag maximaal 3 wijnen van één categorie inzetten. </w:t>
      </w:r>
    </w:p>
    <w:p w:rsidR="00F04FA3" w:rsidRDefault="00F04FA3" w:rsidP="00F04FA3">
      <w:pPr>
        <w:pStyle w:val="Default"/>
        <w:rPr>
          <w:sz w:val="23"/>
          <w:szCs w:val="23"/>
        </w:rPr>
      </w:pPr>
    </w:p>
    <w:p w:rsidR="00F04FA3" w:rsidRDefault="00F04FA3" w:rsidP="00F04FA3">
      <w:pPr>
        <w:pStyle w:val="Default"/>
        <w:rPr>
          <w:sz w:val="23"/>
          <w:szCs w:val="23"/>
        </w:rPr>
      </w:pPr>
      <w:r>
        <w:rPr>
          <w:sz w:val="23"/>
          <w:szCs w:val="23"/>
        </w:rPr>
        <w:t xml:space="preserve">8. In situaties waarin dit reglement niet voorziet beslist de wijncommissie. </w:t>
      </w:r>
    </w:p>
    <w:p w:rsidR="00F04FA3" w:rsidRDefault="00F04FA3" w:rsidP="00F04FA3">
      <w:pPr>
        <w:pStyle w:val="Default"/>
        <w:rPr>
          <w:sz w:val="23"/>
          <w:szCs w:val="23"/>
        </w:rPr>
      </w:pPr>
    </w:p>
    <w:p w:rsidR="00BD1E16" w:rsidRDefault="00F04FA3" w:rsidP="00F04FA3">
      <w:r>
        <w:rPr>
          <w:sz w:val="20"/>
          <w:szCs w:val="20"/>
        </w:rPr>
        <w:t xml:space="preserve">Gilde Dionysos, </w:t>
      </w:r>
      <w:r w:rsidR="00605006">
        <w:rPr>
          <w:sz w:val="20"/>
          <w:szCs w:val="20"/>
        </w:rPr>
        <w:t>Juli 2019</w:t>
      </w:r>
    </w:p>
    <w:sectPr w:rsidR="00BD1E16" w:rsidSect="00BD1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07"/>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4FA3"/>
    <w:rsid w:val="00215EA7"/>
    <w:rsid w:val="004937E6"/>
    <w:rsid w:val="00605006"/>
    <w:rsid w:val="00870040"/>
    <w:rsid w:val="00BD1E16"/>
    <w:rsid w:val="00D12900"/>
    <w:rsid w:val="00DD297A"/>
    <w:rsid w:val="00EB29A8"/>
    <w:rsid w:val="00F04FA3"/>
    <w:rsid w:val="00F70A27"/>
    <w:rsid w:val="00F72A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CF764-50D0-F84D-8019-3D71A3C3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D1E16"/>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04FA3"/>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2605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Harlan Laboratories</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en Ank</dc:creator>
  <cp:keywords/>
  <cp:lastModifiedBy>Dexter Curiel</cp:lastModifiedBy>
  <cp:revision>2</cp:revision>
  <dcterms:created xsi:type="dcterms:W3CDTF">2020-09-04T14:50:00Z</dcterms:created>
  <dcterms:modified xsi:type="dcterms:W3CDTF">2020-09-04T14:50:00Z</dcterms:modified>
</cp:coreProperties>
</file>